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CD" w:rsidRDefault="007A3214" w:rsidP="00DD63CD">
      <w:pPr>
        <w:spacing w:after="0"/>
        <w:jc w:val="both"/>
        <w:rPr>
          <w:rFonts w:ascii="Times New Roman" w:hAnsi="Times New Roman" w:cs="Times New Roman"/>
          <w:sz w:val="28"/>
          <w:szCs w:val="28"/>
        </w:rPr>
      </w:pPr>
      <w:r>
        <w:rPr>
          <w:rFonts w:ascii="Times New Roman" w:hAnsi="Times New Roman" w:cs="Times New Roman"/>
        </w:rPr>
        <w:t xml:space="preserve">                                                                              </w:t>
      </w:r>
      <w:r w:rsidRPr="007A3214">
        <w:rPr>
          <w:rFonts w:ascii="Times New Roman" w:hAnsi="Times New Roman" w:cs="Times New Roman"/>
          <w:sz w:val="28"/>
          <w:szCs w:val="28"/>
        </w:rPr>
        <w:t>Приложение</w:t>
      </w:r>
      <w:r>
        <w:rPr>
          <w:rFonts w:ascii="Times New Roman" w:hAnsi="Times New Roman" w:cs="Times New Roman"/>
          <w:sz w:val="28"/>
          <w:szCs w:val="28"/>
        </w:rPr>
        <w:t xml:space="preserve"> к решению </w:t>
      </w:r>
    </w:p>
    <w:p w:rsidR="007A3214" w:rsidRDefault="00DD63CD" w:rsidP="00DD63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214">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007A3214">
        <w:rPr>
          <w:rFonts w:ascii="Times New Roman" w:hAnsi="Times New Roman" w:cs="Times New Roman"/>
          <w:sz w:val="28"/>
          <w:szCs w:val="28"/>
        </w:rPr>
        <w:t>депутатов</w:t>
      </w:r>
    </w:p>
    <w:p w:rsidR="007A3214" w:rsidRDefault="007A3214" w:rsidP="007A3214">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Корохоткинского сельского поселения</w:t>
      </w:r>
      <w:r w:rsidR="002C67DE" w:rsidRPr="007A3214">
        <w:rPr>
          <w:rFonts w:ascii="Times New Roman" w:hAnsi="Times New Roman" w:cs="Times New Roman"/>
          <w:sz w:val="28"/>
          <w:szCs w:val="28"/>
        </w:rPr>
        <w:t xml:space="preserve">  </w:t>
      </w:r>
      <w:bookmarkStart w:id="0" w:name="_GoBack"/>
    </w:p>
    <w:p w:rsidR="007A3214" w:rsidRDefault="007A3214" w:rsidP="007A3214">
      <w:pPr>
        <w:spacing w:after="0"/>
        <w:jc w:val="both"/>
        <w:rPr>
          <w:rFonts w:ascii="Times New Roman" w:hAnsi="Times New Roman" w:cs="Times New Roman"/>
          <w:sz w:val="28"/>
          <w:szCs w:val="28"/>
        </w:rPr>
      </w:pPr>
      <w:r>
        <w:rPr>
          <w:rFonts w:ascii="Times New Roman" w:hAnsi="Times New Roman" w:cs="Times New Roman"/>
          <w:sz w:val="28"/>
          <w:szCs w:val="28"/>
        </w:rPr>
        <w:t xml:space="preserve">                                                             Смоленского района Смоленской области</w:t>
      </w:r>
      <w:r w:rsidR="002C67DE" w:rsidRPr="007A3214">
        <w:rPr>
          <w:rFonts w:ascii="Times New Roman" w:hAnsi="Times New Roman" w:cs="Times New Roman"/>
          <w:sz w:val="28"/>
          <w:szCs w:val="28"/>
        </w:rPr>
        <w:t xml:space="preserve">  </w:t>
      </w:r>
    </w:p>
    <w:bookmarkEnd w:id="0"/>
    <w:p w:rsidR="002C67DE" w:rsidRPr="007A3214" w:rsidRDefault="007A3214" w:rsidP="007A3214">
      <w:pPr>
        <w:spacing w:after="0"/>
        <w:jc w:val="both"/>
        <w:rPr>
          <w:sz w:val="28"/>
          <w:szCs w:val="28"/>
        </w:rPr>
      </w:pPr>
      <w:r>
        <w:rPr>
          <w:rFonts w:ascii="Times New Roman" w:hAnsi="Times New Roman" w:cs="Times New Roman"/>
          <w:sz w:val="28"/>
          <w:szCs w:val="28"/>
        </w:rPr>
        <w:t xml:space="preserve">                                                        </w:t>
      </w:r>
      <w:r w:rsidR="002776F3">
        <w:rPr>
          <w:rFonts w:ascii="Times New Roman" w:hAnsi="Times New Roman" w:cs="Times New Roman"/>
          <w:sz w:val="28"/>
          <w:szCs w:val="28"/>
        </w:rPr>
        <w:t xml:space="preserve">     №3</w:t>
      </w:r>
      <w:r>
        <w:rPr>
          <w:rFonts w:ascii="Times New Roman" w:hAnsi="Times New Roman" w:cs="Times New Roman"/>
          <w:sz w:val="28"/>
          <w:szCs w:val="28"/>
        </w:rPr>
        <w:t xml:space="preserve"> от 17.02.2021 г.</w:t>
      </w:r>
      <w:r w:rsidR="002C67DE" w:rsidRPr="007A3214">
        <w:rPr>
          <w:rFonts w:ascii="Times New Roman" w:hAnsi="Times New Roman" w:cs="Times New Roman"/>
          <w:sz w:val="28"/>
          <w:szCs w:val="28"/>
        </w:rPr>
        <w:t xml:space="preserve">                         </w:t>
      </w:r>
      <w:r w:rsidR="00017259" w:rsidRPr="007A3214">
        <w:rPr>
          <w:rFonts w:ascii="Times New Roman" w:hAnsi="Times New Roman" w:cs="Times New Roman"/>
          <w:sz w:val="28"/>
          <w:szCs w:val="28"/>
        </w:rPr>
        <w:t xml:space="preserve">                                                     </w:t>
      </w:r>
    </w:p>
    <w:p w:rsidR="00017259" w:rsidRDefault="002C67DE" w:rsidP="002C67DE">
      <w:pPr>
        <w:spacing w:after="0"/>
        <w:jc w:val="center"/>
        <w:rPr>
          <w:rFonts w:ascii="Times New Roman" w:hAnsi="Times New Roman" w:cs="Times New Roman"/>
          <w:sz w:val="32"/>
          <w:szCs w:val="32"/>
        </w:rPr>
      </w:pPr>
      <w:r w:rsidRPr="002C67DE">
        <w:rPr>
          <w:rFonts w:ascii="Times New Roman" w:hAnsi="Times New Roman" w:cs="Times New Roman"/>
          <w:sz w:val="32"/>
          <w:szCs w:val="32"/>
        </w:rPr>
        <w:t xml:space="preserve">      </w:t>
      </w:r>
    </w:p>
    <w:p w:rsidR="007A3214" w:rsidRDefault="007A3214" w:rsidP="002C67DE">
      <w:pPr>
        <w:spacing w:after="0"/>
        <w:jc w:val="center"/>
        <w:rPr>
          <w:rFonts w:ascii="Times New Roman" w:hAnsi="Times New Roman" w:cs="Times New Roman"/>
          <w:sz w:val="32"/>
          <w:szCs w:val="32"/>
        </w:rPr>
      </w:pPr>
    </w:p>
    <w:p w:rsidR="007A3214" w:rsidRDefault="007A3214" w:rsidP="002C67DE">
      <w:pPr>
        <w:spacing w:after="0"/>
        <w:jc w:val="center"/>
        <w:rPr>
          <w:rFonts w:ascii="Times New Roman" w:hAnsi="Times New Roman" w:cs="Times New Roman"/>
          <w:sz w:val="32"/>
          <w:szCs w:val="32"/>
        </w:rPr>
      </w:pPr>
    </w:p>
    <w:p w:rsidR="002C67DE" w:rsidRDefault="002C67DE" w:rsidP="002C67DE">
      <w:pPr>
        <w:spacing w:after="0"/>
        <w:jc w:val="center"/>
        <w:rPr>
          <w:rFonts w:ascii="Times New Roman" w:hAnsi="Times New Roman" w:cs="Times New Roman"/>
          <w:sz w:val="32"/>
          <w:szCs w:val="32"/>
        </w:rPr>
      </w:pPr>
      <w:r w:rsidRPr="002C67DE">
        <w:rPr>
          <w:rFonts w:ascii="Times New Roman" w:hAnsi="Times New Roman" w:cs="Times New Roman"/>
          <w:sz w:val="32"/>
          <w:szCs w:val="32"/>
        </w:rPr>
        <w:t>Размер платы для населения за услуги по содержанию жилых помещений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w:t>
      </w:r>
    </w:p>
    <w:p w:rsidR="002C67DE" w:rsidRDefault="002C67DE" w:rsidP="002C67DE">
      <w:pPr>
        <w:spacing w:after="0"/>
        <w:jc w:val="center"/>
        <w:rPr>
          <w:rFonts w:ascii="Times New Roman" w:hAnsi="Times New Roman" w:cs="Times New Roman"/>
          <w:sz w:val="32"/>
          <w:szCs w:val="32"/>
        </w:rPr>
      </w:pPr>
    </w:p>
    <w:p w:rsidR="00017259" w:rsidRDefault="00017259" w:rsidP="002C67DE">
      <w:pPr>
        <w:spacing w:after="0"/>
        <w:jc w:val="center"/>
        <w:rPr>
          <w:rFonts w:ascii="Times New Roman" w:hAnsi="Times New Roman" w:cs="Times New Roman"/>
          <w:sz w:val="32"/>
          <w:szCs w:val="32"/>
        </w:rPr>
      </w:pPr>
    </w:p>
    <w:p w:rsidR="00017259" w:rsidRDefault="00017259" w:rsidP="002C67DE">
      <w:pPr>
        <w:spacing w:after="0"/>
        <w:jc w:val="center"/>
        <w:rPr>
          <w:rFonts w:ascii="Times New Roman" w:hAnsi="Times New Roman" w:cs="Times New Roman"/>
          <w:sz w:val="32"/>
          <w:szCs w:val="32"/>
        </w:rPr>
      </w:pPr>
    </w:p>
    <w:tbl>
      <w:tblPr>
        <w:tblStyle w:val="a3"/>
        <w:tblW w:w="0" w:type="auto"/>
        <w:tblLook w:val="04A0" w:firstRow="1" w:lastRow="0" w:firstColumn="1" w:lastColumn="0" w:noHBand="0" w:noVBand="1"/>
      </w:tblPr>
      <w:tblGrid>
        <w:gridCol w:w="3681"/>
        <w:gridCol w:w="2410"/>
        <w:gridCol w:w="3254"/>
      </w:tblGrid>
      <w:tr w:rsidR="002C67DE" w:rsidTr="00017259">
        <w:tc>
          <w:tcPr>
            <w:tcW w:w="3681" w:type="dxa"/>
          </w:tcPr>
          <w:p w:rsidR="002C67DE" w:rsidRPr="002C67DE" w:rsidRDefault="002C67DE" w:rsidP="002C67DE">
            <w:pPr>
              <w:jc w:val="center"/>
              <w:rPr>
                <w:rFonts w:ascii="Times New Roman" w:hAnsi="Times New Roman" w:cs="Times New Roman"/>
                <w:sz w:val="28"/>
                <w:szCs w:val="28"/>
              </w:rPr>
            </w:pPr>
            <w:r>
              <w:rPr>
                <w:rFonts w:ascii="Times New Roman" w:hAnsi="Times New Roman" w:cs="Times New Roman"/>
                <w:sz w:val="28"/>
                <w:szCs w:val="28"/>
              </w:rPr>
              <w:t>Адрес дома</w:t>
            </w:r>
          </w:p>
        </w:tc>
        <w:tc>
          <w:tcPr>
            <w:tcW w:w="2410" w:type="dxa"/>
          </w:tcPr>
          <w:p w:rsidR="002C67DE" w:rsidRDefault="002C67DE" w:rsidP="002C67DE">
            <w:pPr>
              <w:jc w:val="center"/>
              <w:rPr>
                <w:rFonts w:ascii="Times New Roman" w:hAnsi="Times New Roman" w:cs="Times New Roman"/>
                <w:sz w:val="32"/>
                <w:szCs w:val="32"/>
              </w:rPr>
            </w:pPr>
            <w:r>
              <w:rPr>
                <w:rFonts w:ascii="Times New Roman" w:hAnsi="Times New Roman" w:cs="Times New Roman"/>
                <w:sz w:val="32"/>
                <w:szCs w:val="32"/>
              </w:rPr>
              <w:t>№ дома</w:t>
            </w:r>
          </w:p>
        </w:tc>
        <w:tc>
          <w:tcPr>
            <w:tcW w:w="3254" w:type="dxa"/>
          </w:tcPr>
          <w:p w:rsidR="002C67DE" w:rsidRPr="002C67DE" w:rsidRDefault="002C67DE" w:rsidP="002C67DE">
            <w:pPr>
              <w:jc w:val="center"/>
              <w:rPr>
                <w:rFonts w:ascii="Times New Roman" w:hAnsi="Times New Roman" w:cs="Times New Roman"/>
                <w:sz w:val="32"/>
                <w:szCs w:val="32"/>
              </w:rPr>
            </w:pPr>
            <w:r>
              <w:rPr>
                <w:rFonts w:ascii="Times New Roman" w:hAnsi="Times New Roman" w:cs="Times New Roman"/>
                <w:sz w:val="32"/>
                <w:szCs w:val="32"/>
              </w:rPr>
              <w:t xml:space="preserve">Размер платы за услуги </w:t>
            </w:r>
            <w:proofErr w:type="spellStart"/>
            <w:r>
              <w:rPr>
                <w:rFonts w:ascii="Times New Roman" w:hAnsi="Times New Roman" w:cs="Times New Roman"/>
                <w:sz w:val="32"/>
                <w:szCs w:val="32"/>
              </w:rPr>
              <w:t>содерж</w:t>
            </w:r>
            <w:proofErr w:type="spellEnd"/>
            <w:r>
              <w:rPr>
                <w:rFonts w:ascii="Times New Roman" w:hAnsi="Times New Roman" w:cs="Times New Roman"/>
                <w:sz w:val="32"/>
                <w:szCs w:val="32"/>
              </w:rPr>
              <w:t xml:space="preserve">. И </w:t>
            </w:r>
            <w:proofErr w:type="spellStart"/>
            <w:r>
              <w:rPr>
                <w:rFonts w:ascii="Times New Roman" w:hAnsi="Times New Roman" w:cs="Times New Roman"/>
                <w:sz w:val="32"/>
                <w:szCs w:val="32"/>
              </w:rPr>
              <w:t>обс</w:t>
            </w:r>
            <w:proofErr w:type="spellEnd"/>
            <w:r>
              <w:rPr>
                <w:rFonts w:ascii="Times New Roman" w:hAnsi="Times New Roman" w:cs="Times New Roman"/>
                <w:sz w:val="32"/>
                <w:szCs w:val="32"/>
              </w:rPr>
              <w:t xml:space="preserve">. ОИ МКД на 2021, </w:t>
            </w:r>
            <w:proofErr w:type="spellStart"/>
            <w:r>
              <w:rPr>
                <w:rFonts w:ascii="Times New Roman" w:hAnsi="Times New Roman" w:cs="Times New Roman"/>
                <w:sz w:val="32"/>
                <w:szCs w:val="32"/>
              </w:rPr>
              <w:t>руб</w:t>
            </w:r>
            <w:proofErr w:type="spellEnd"/>
            <w:r>
              <w:rPr>
                <w:rFonts w:ascii="Times New Roman" w:hAnsi="Times New Roman" w:cs="Times New Roman"/>
                <w:sz w:val="32"/>
                <w:szCs w:val="32"/>
              </w:rPr>
              <w:t>/м</w:t>
            </w:r>
            <w:r>
              <w:rPr>
                <w:rFonts w:ascii="Times New Roman" w:hAnsi="Times New Roman" w:cs="Times New Roman"/>
                <w:sz w:val="32"/>
                <w:szCs w:val="32"/>
                <w:vertAlign w:val="superscript"/>
              </w:rPr>
              <w:t>2</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Быльники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 Дорожная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11</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Дорожная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13</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Дорожная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19</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Дорожная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21</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Солнечная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12</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Солнечная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14</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r w:rsidR="002C67DE" w:rsidTr="00017259">
        <w:tc>
          <w:tcPr>
            <w:tcW w:w="3681" w:type="dxa"/>
          </w:tcPr>
          <w:p w:rsidR="002C67DE" w:rsidRDefault="002C67DE" w:rsidP="002C67DE">
            <w:pPr>
              <w:rPr>
                <w:rFonts w:ascii="Times New Roman" w:hAnsi="Times New Roman" w:cs="Times New Roman"/>
                <w:sz w:val="28"/>
                <w:szCs w:val="28"/>
              </w:rPr>
            </w:pPr>
            <w:r>
              <w:rPr>
                <w:rFonts w:ascii="Times New Roman" w:hAnsi="Times New Roman" w:cs="Times New Roman"/>
                <w:sz w:val="28"/>
                <w:szCs w:val="28"/>
              </w:rPr>
              <w:t>д. Быльники, ул. Солнечная</w:t>
            </w:r>
          </w:p>
        </w:tc>
        <w:tc>
          <w:tcPr>
            <w:tcW w:w="2410"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24</w:t>
            </w:r>
          </w:p>
        </w:tc>
        <w:tc>
          <w:tcPr>
            <w:tcW w:w="3254" w:type="dxa"/>
          </w:tcPr>
          <w:p w:rsidR="002C67DE" w:rsidRDefault="00017259" w:rsidP="002C67DE">
            <w:pPr>
              <w:jc w:val="center"/>
              <w:rPr>
                <w:rFonts w:ascii="Times New Roman" w:hAnsi="Times New Roman" w:cs="Times New Roman"/>
                <w:sz w:val="32"/>
                <w:szCs w:val="32"/>
              </w:rPr>
            </w:pPr>
            <w:r>
              <w:rPr>
                <w:rFonts w:ascii="Times New Roman" w:hAnsi="Times New Roman" w:cs="Times New Roman"/>
                <w:sz w:val="32"/>
                <w:szCs w:val="32"/>
              </w:rPr>
              <w:t>16,50</w:t>
            </w:r>
          </w:p>
        </w:tc>
      </w:tr>
    </w:tbl>
    <w:p w:rsidR="002C67DE" w:rsidRPr="002C67DE" w:rsidRDefault="002C67DE" w:rsidP="002C67DE">
      <w:pPr>
        <w:spacing w:after="0"/>
        <w:jc w:val="center"/>
        <w:rPr>
          <w:rFonts w:ascii="Times New Roman" w:hAnsi="Times New Roman" w:cs="Times New Roman"/>
          <w:sz w:val="32"/>
          <w:szCs w:val="32"/>
        </w:rPr>
      </w:pPr>
    </w:p>
    <w:sectPr w:rsidR="002C67DE" w:rsidRPr="002C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DE"/>
    <w:rsid w:val="00017259"/>
    <w:rsid w:val="002776F3"/>
    <w:rsid w:val="002C67DE"/>
    <w:rsid w:val="00571D54"/>
    <w:rsid w:val="007A3214"/>
    <w:rsid w:val="00BD180C"/>
    <w:rsid w:val="00DD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72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2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72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Kopylov</cp:lastModifiedBy>
  <cp:revision>5</cp:revision>
  <cp:lastPrinted>2021-03-23T08:27:00Z</cp:lastPrinted>
  <dcterms:created xsi:type="dcterms:W3CDTF">2021-03-22T08:10:00Z</dcterms:created>
  <dcterms:modified xsi:type="dcterms:W3CDTF">2021-04-05T19:53:00Z</dcterms:modified>
</cp:coreProperties>
</file>